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37BA" w14:textId="77777777" w:rsidR="00726761" w:rsidRDefault="00000000">
      <w:pPr>
        <w:pStyle w:val="Gvde"/>
        <w:jc w:val="center"/>
        <w:rPr>
          <w:b/>
          <w:bCs/>
        </w:rPr>
      </w:pPr>
      <w:r>
        <w:rPr>
          <w:b/>
          <w:bCs/>
        </w:rPr>
        <w:t>ANLAŞ</w:t>
      </w:r>
      <w:r>
        <w:rPr>
          <w:b/>
          <w:bCs/>
          <w:lang w:val="it-IT"/>
        </w:rPr>
        <w:t>MALI BO</w:t>
      </w:r>
      <w:r>
        <w:rPr>
          <w:b/>
          <w:bCs/>
        </w:rPr>
        <w:t>Ş</w:t>
      </w:r>
      <w:r>
        <w:rPr>
          <w:b/>
          <w:bCs/>
          <w:lang w:val="de-DE"/>
        </w:rPr>
        <w:t>ANMA PROTOKOLÜ</w:t>
      </w:r>
    </w:p>
    <w:p w14:paraId="014CC2CD" w14:textId="77777777" w:rsidR="00726761" w:rsidRDefault="00726761">
      <w:pPr>
        <w:pStyle w:val="Gvde"/>
        <w:jc w:val="both"/>
      </w:pPr>
    </w:p>
    <w:p w14:paraId="78D9D90F" w14:textId="77777777" w:rsidR="00726761" w:rsidRDefault="00000000">
      <w:pPr>
        <w:pStyle w:val="Gvde"/>
        <w:jc w:val="both"/>
      </w:pPr>
      <w:proofErr w:type="gramStart"/>
      <w:r>
        <w:t>...(</w:t>
      </w:r>
      <w:proofErr w:type="gramEnd"/>
      <w:r>
        <w:t xml:space="preserve">İsim </w:t>
      </w:r>
      <w:proofErr w:type="spellStart"/>
      <w:r>
        <w:t>Soyisim</w:t>
      </w:r>
      <w:proofErr w:type="spellEnd"/>
      <w:r>
        <w:t xml:space="preserve">) (TCKN: ...)  </w:t>
      </w:r>
      <w:proofErr w:type="gramStart"/>
      <w:r>
        <w:t>ile</w:t>
      </w:r>
      <w:proofErr w:type="gramEnd"/>
      <w:r>
        <w:t xml:space="preserve"> ...(İsim </w:t>
      </w:r>
      <w:proofErr w:type="spellStart"/>
      <w:r>
        <w:t>Soyisim</w:t>
      </w:r>
      <w:proofErr w:type="spellEnd"/>
      <w:r>
        <w:t>) (TCKN:...) arasında Türk Medeni Kanunu 166/3. maddesi gereğince anlaşmalı olarak boşanma konusunda serbest iradelerini açıklayarak aşağıdaki şartlarda anlaşmış ve mahkeme kararlarının ayrılmaz parçası sayılmasını talep etmek üzere iş bu protokolü imza altına almışlardır.</w:t>
      </w:r>
    </w:p>
    <w:p w14:paraId="58690331" w14:textId="77777777" w:rsidR="00726761" w:rsidRDefault="00000000">
      <w:pPr>
        <w:pStyle w:val="Gvde"/>
        <w:jc w:val="both"/>
      </w:pPr>
      <w:r>
        <w:rPr>
          <w:rStyle w:val="Yok"/>
          <w:b/>
          <w:bCs/>
        </w:rPr>
        <w:t>1-)</w:t>
      </w:r>
      <w:r>
        <w:t xml:space="preserve"> </w:t>
      </w:r>
      <w:r>
        <w:rPr>
          <w:rStyle w:val="Yok"/>
          <w:u w:val="single"/>
        </w:rPr>
        <w:t>Taraflar anlaşmalı olarak boşanma konusunda uzlaşmışlardır.</w:t>
      </w:r>
    </w:p>
    <w:p w14:paraId="4FAC6603" w14:textId="77777777" w:rsidR="00726761" w:rsidRDefault="00726761">
      <w:pPr>
        <w:pStyle w:val="Gvde"/>
        <w:jc w:val="both"/>
      </w:pPr>
    </w:p>
    <w:p w14:paraId="23D25A8E" w14:textId="77777777" w:rsidR="00726761" w:rsidRDefault="00000000">
      <w:pPr>
        <w:pStyle w:val="Gvde"/>
        <w:jc w:val="both"/>
      </w:pPr>
      <w:r>
        <w:rPr>
          <w:rStyle w:val="Yok"/>
          <w:b/>
          <w:bCs/>
        </w:rPr>
        <w:t>2-)</w:t>
      </w:r>
      <w:r>
        <w:t xml:space="preserve"> </w:t>
      </w:r>
      <w:r>
        <w:rPr>
          <w:rStyle w:val="Yok"/>
          <w:u w:val="single"/>
        </w:rPr>
        <w:t>Taraflar müşterek çocukların velayeti konusunda şu şekilde anlaşmışlardır;</w:t>
      </w:r>
    </w:p>
    <w:p w14:paraId="57E8CEC7" w14:textId="77777777" w:rsidR="00726761" w:rsidRDefault="00000000">
      <w:pPr>
        <w:pStyle w:val="Gvde"/>
        <w:jc w:val="both"/>
      </w:pPr>
      <w:proofErr w:type="gramStart"/>
      <w:r>
        <w:t>...(</w:t>
      </w:r>
      <w:proofErr w:type="gramEnd"/>
      <w:r>
        <w:t xml:space="preserve">Müşterek çocuklar var ise; isim </w:t>
      </w:r>
      <w:proofErr w:type="spellStart"/>
      <w:r>
        <w:t>soyisim</w:t>
      </w:r>
      <w:proofErr w:type="spellEnd"/>
      <w:r>
        <w:t xml:space="preserve"> de belirtilerek, velayetin hangi tarafta kalacağının belirlenmesi gerekmektedir.)</w:t>
      </w:r>
    </w:p>
    <w:p w14:paraId="1951964A" w14:textId="77777777" w:rsidR="00726761" w:rsidRDefault="00726761">
      <w:pPr>
        <w:pStyle w:val="Gvde"/>
        <w:jc w:val="both"/>
      </w:pPr>
    </w:p>
    <w:p w14:paraId="69FF613C" w14:textId="77777777" w:rsidR="00726761" w:rsidRDefault="00000000">
      <w:pPr>
        <w:pStyle w:val="Gvde"/>
        <w:jc w:val="both"/>
        <w:rPr>
          <w:rStyle w:val="Yok"/>
          <w:u w:val="single"/>
        </w:rPr>
      </w:pPr>
      <w:r>
        <w:rPr>
          <w:rStyle w:val="Yok"/>
          <w:b/>
          <w:bCs/>
        </w:rPr>
        <w:t>3-)</w:t>
      </w:r>
      <w:r>
        <w:t xml:space="preserve"> </w:t>
      </w:r>
      <w:r>
        <w:rPr>
          <w:rStyle w:val="Yok"/>
          <w:u w:val="single"/>
        </w:rPr>
        <w:t>Taraflar kişisel ilişki günleri konusunda şu şekilde anlaşmışlardır;</w:t>
      </w:r>
    </w:p>
    <w:p w14:paraId="05421829" w14:textId="77777777" w:rsidR="00726761" w:rsidRDefault="00000000">
      <w:pPr>
        <w:pStyle w:val="Gvde"/>
        <w:jc w:val="both"/>
      </w:pPr>
      <w:proofErr w:type="gramStart"/>
      <w:r>
        <w:t>...(</w:t>
      </w:r>
      <w:proofErr w:type="gramEnd"/>
      <w:r>
        <w:t>Velayet kendisine verilmeyen eş ile çocuklar arasında kurulacak şahsi ilişki günleri belirlenmelidir. Bu konuda karar belirleme yapmadan doğrudan mahkemeye de bırakılabilmektedir.)</w:t>
      </w:r>
    </w:p>
    <w:p w14:paraId="53A59CCF" w14:textId="77777777" w:rsidR="00726761" w:rsidRDefault="00726761">
      <w:pPr>
        <w:pStyle w:val="Gvde"/>
        <w:jc w:val="both"/>
      </w:pPr>
    </w:p>
    <w:p w14:paraId="137D88B8" w14:textId="77777777" w:rsidR="00726761" w:rsidRDefault="00000000">
      <w:pPr>
        <w:pStyle w:val="Gvde"/>
        <w:jc w:val="both"/>
      </w:pPr>
      <w:r>
        <w:rPr>
          <w:rStyle w:val="Yok"/>
          <w:b/>
          <w:bCs/>
        </w:rPr>
        <w:t>4-)</w:t>
      </w:r>
      <w:r>
        <w:t xml:space="preserve"> </w:t>
      </w:r>
      <w:r>
        <w:rPr>
          <w:rStyle w:val="Yok"/>
          <w:u w:val="single"/>
        </w:rPr>
        <w:t>Taraflar iştirak ve yoksulluk nafakası konusunda şu şekilde anlaşmışlardır;</w:t>
      </w:r>
    </w:p>
    <w:p w14:paraId="51F2B450" w14:textId="77777777" w:rsidR="00726761" w:rsidRDefault="00000000">
      <w:pPr>
        <w:pStyle w:val="Gvde"/>
        <w:jc w:val="both"/>
      </w:pPr>
      <w:proofErr w:type="gramStart"/>
      <w:r>
        <w:t>...(</w:t>
      </w:r>
      <w:proofErr w:type="gramEnd"/>
      <w:r>
        <w:t xml:space="preserve">Gerek müşterek çocuklar için gerekse de taraflar biri için bir nafaka verilmesi konusunda anlaşılmışsa, o halde belirlenen bu nafaka, bu kısımda belirtilmelidir. Sene sonunda yapılacak artış oranının da bu </w:t>
      </w:r>
      <w:proofErr w:type="spellStart"/>
      <w:r>
        <w:t>kısında</w:t>
      </w:r>
      <w:proofErr w:type="spellEnd"/>
      <w:r>
        <w:t xml:space="preserve"> belirtilmesinde fayda vardır.)</w:t>
      </w:r>
    </w:p>
    <w:p w14:paraId="66FC471D" w14:textId="77777777" w:rsidR="00726761" w:rsidRDefault="00726761">
      <w:pPr>
        <w:pStyle w:val="Gvde"/>
        <w:jc w:val="both"/>
      </w:pPr>
    </w:p>
    <w:p w14:paraId="77410C82" w14:textId="77777777" w:rsidR="00726761" w:rsidRDefault="00000000">
      <w:pPr>
        <w:pStyle w:val="Gvde"/>
        <w:jc w:val="both"/>
        <w:rPr>
          <w:rStyle w:val="Yok"/>
          <w:u w:val="single"/>
        </w:rPr>
      </w:pPr>
      <w:r>
        <w:rPr>
          <w:rStyle w:val="Yok"/>
          <w:b/>
          <w:bCs/>
        </w:rPr>
        <w:t>5-</w:t>
      </w:r>
      <w:r>
        <w:rPr>
          <w:rStyle w:val="Yok"/>
          <w:b/>
          <w:bCs/>
          <w:u w:val="single"/>
        </w:rPr>
        <w:t>)</w:t>
      </w:r>
      <w:r>
        <w:rPr>
          <w:rStyle w:val="Yok"/>
          <w:u w:val="single"/>
        </w:rPr>
        <w:t xml:space="preserve"> Taraflar kişisel eşyalar ve ev eşyaları konusunda şu şekilde anlaşmışlardır;</w:t>
      </w:r>
    </w:p>
    <w:p w14:paraId="1589C36D" w14:textId="77777777" w:rsidR="00726761" w:rsidRDefault="00000000">
      <w:pPr>
        <w:pStyle w:val="Gvde"/>
        <w:jc w:val="both"/>
      </w:pPr>
      <w:proofErr w:type="gramStart"/>
      <w:r>
        <w:t>...(</w:t>
      </w:r>
      <w:proofErr w:type="gramEnd"/>
      <w:r>
        <w:t>Kişisel eşyaların ve ev eşyalarının paylaşımın bu kısımda belirtilmesinde fayda vardır. Tarafların birbirinden bir talebi yok ise bu durumda protokole geçirilmelidir.)</w:t>
      </w:r>
    </w:p>
    <w:p w14:paraId="611AEB29" w14:textId="77777777" w:rsidR="00726761" w:rsidRDefault="00726761">
      <w:pPr>
        <w:pStyle w:val="Gvde"/>
        <w:jc w:val="both"/>
      </w:pPr>
    </w:p>
    <w:p w14:paraId="60BC776F" w14:textId="77777777" w:rsidR="00726761" w:rsidRDefault="00000000">
      <w:pPr>
        <w:pStyle w:val="Gvde"/>
        <w:jc w:val="both"/>
      </w:pPr>
      <w:r>
        <w:rPr>
          <w:rStyle w:val="Yok"/>
          <w:b/>
          <w:bCs/>
        </w:rPr>
        <w:t>6-)</w:t>
      </w:r>
      <w:r>
        <w:t xml:space="preserve"> </w:t>
      </w:r>
      <w:r>
        <w:rPr>
          <w:rStyle w:val="Yok"/>
          <w:u w:val="single"/>
        </w:rPr>
        <w:t>Taraflar maddi ve manevi talepleri konusunda şu şekilde anlaşmışlardır;</w:t>
      </w:r>
    </w:p>
    <w:p w14:paraId="393EBA9C" w14:textId="77777777" w:rsidR="00726761" w:rsidRDefault="00000000">
      <w:pPr>
        <w:pStyle w:val="Gvde"/>
        <w:jc w:val="both"/>
      </w:pPr>
      <w:proofErr w:type="gramStart"/>
      <w:r>
        <w:t>...(</w:t>
      </w:r>
      <w:proofErr w:type="gramEnd"/>
      <w:r>
        <w:t xml:space="preserve">Taraflar bir tarafa maddi ve manevi tazminat </w:t>
      </w:r>
      <w:r>
        <w:rPr>
          <w:lang w:val="sv-SE"/>
        </w:rPr>
        <w:t>ö</w:t>
      </w:r>
      <w:r>
        <w:t xml:space="preserve">denmesi konusunda anlaşmışlarsa bu hususu miktarını ve </w:t>
      </w:r>
      <w:proofErr w:type="spellStart"/>
      <w:r>
        <w:t>niteliğ</w:t>
      </w:r>
      <w:proofErr w:type="spellEnd"/>
      <w:r>
        <w:rPr>
          <w:lang w:val="it-IT"/>
        </w:rPr>
        <w:t xml:space="preserve">ini, </w:t>
      </w:r>
      <w:r>
        <w:rPr>
          <w:lang w:val="sv-SE"/>
        </w:rPr>
        <w:t>ö</w:t>
      </w:r>
      <w:r>
        <w:t>deme şeklini bu kısımda belirtmelidir.)</w:t>
      </w:r>
    </w:p>
    <w:p w14:paraId="3689D1FB" w14:textId="77777777" w:rsidR="00726761" w:rsidRDefault="00726761">
      <w:pPr>
        <w:pStyle w:val="Gvde"/>
        <w:jc w:val="both"/>
      </w:pPr>
    </w:p>
    <w:p w14:paraId="604965D2" w14:textId="77777777" w:rsidR="00726761" w:rsidRDefault="00000000">
      <w:pPr>
        <w:pStyle w:val="Gvde"/>
        <w:jc w:val="both"/>
      </w:pPr>
      <w:r>
        <w:rPr>
          <w:rStyle w:val="Yok"/>
          <w:b/>
          <w:bCs/>
        </w:rPr>
        <w:t>7-)</w:t>
      </w:r>
      <w:r>
        <w:t xml:space="preserve"> </w:t>
      </w:r>
      <w:r>
        <w:rPr>
          <w:rStyle w:val="Yok"/>
          <w:u w:val="single"/>
        </w:rPr>
        <w:t xml:space="preserve">Taraflar ziynet eşyaları konusunda şu </w:t>
      </w:r>
      <w:proofErr w:type="spellStart"/>
      <w:r>
        <w:rPr>
          <w:rStyle w:val="Yok"/>
          <w:u w:val="single"/>
        </w:rPr>
        <w:t>şu</w:t>
      </w:r>
      <w:proofErr w:type="spellEnd"/>
      <w:r>
        <w:rPr>
          <w:rStyle w:val="Yok"/>
          <w:u w:val="single"/>
        </w:rPr>
        <w:t xml:space="preserve"> şekilde anlaşmışlardır;</w:t>
      </w:r>
    </w:p>
    <w:p w14:paraId="7AD408BF" w14:textId="77777777" w:rsidR="00726761" w:rsidRDefault="00000000">
      <w:pPr>
        <w:pStyle w:val="Gvde"/>
        <w:jc w:val="both"/>
      </w:pPr>
      <w:proofErr w:type="gramStart"/>
      <w:r>
        <w:t>...(</w:t>
      </w:r>
      <w:proofErr w:type="gramEnd"/>
      <w:r>
        <w:t>Ziynet eşyalarının paylaşımın bu kısımda belirtilmesinde fayda vardır. Tarafların birbirinden bir talebi yok ise bu durumda protokole geçirilmelidir.)</w:t>
      </w:r>
    </w:p>
    <w:p w14:paraId="336070F6" w14:textId="77777777" w:rsidR="00726761" w:rsidRDefault="00726761">
      <w:pPr>
        <w:pStyle w:val="Gvde"/>
        <w:jc w:val="both"/>
      </w:pPr>
    </w:p>
    <w:p w14:paraId="15DA64A9" w14:textId="77777777" w:rsidR="00726761" w:rsidRDefault="00000000">
      <w:pPr>
        <w:pStyle w:val="Gvde"/>
        <w:jc w:val="both"/>
      </w:pPr>
      <w:r>
        <w:rPr>
          <w:rStyle w:val="Yok"/>
          <w:b/>
          <w:bCs/>
        </w:rPr>
        <w:lastRenderedPageBreak/>
        <w:t>8-)</w:t>
      </w:r>
      <w:r>
        <w:t xml:space="preserve"> </w:t>
      </w:r>
      <w:r>
        <w:rPr>
          <w:rStyle w:val="Yok"/>
          <w:u w:val="single"/>
        </w:rPr>
        <w:t xml:space="preserve">Taraflar Mal Rejiminden Kaynaklı Hak ve Alacakları Hususunda şu şekilde anlaşmışlarıdır; </w:t>
      </w:r>
    </w:p>
    <w:p w14:paraId="76547252" w14:textId="77777777" w:rsidR="00726761" w:rsidRDefault="00000000">
      <w:pPr>
        <w:pStyle w:val="Gvde"/>
        <w:jc w:val="both"/>
      </w:pPr>
      <w:proofErr w:type="gramStart"/>
      <w:r>
        <w:t>...(</w:t>
      </w:r>
      <w:proofErr w:type="gramEnd"/>
      <w:r>
        <w:t>Gerek menkul gerekse de gayrimenkuller hakkında yapılmış olan tüm paylaşım şekli bu kısımda belirtilmelidir.  Tarafların birbirinden bir talebi yok ise bu durumda protokole geçirilmelidir.)</w:t>
      </w:r>
    </w:p>
    <w:p w14:paraId="20B2A635" w14:textId="77777777" w:rsidR="00726761" w:rsidRDefault="00726761">
      <w:pPr>
        <w:pStyle w:val="Gvde"/>
        <w:jc w:val="both"/>
      </w:pPr>
    </w:p>
    <w:p w14:paraId="009F00D2" w14:textId="77777777" w:rsidR="00726761" w:rsidRDefault="00000000">
      <w:pPr>
        <w:pStyle w:val="Gvde"/>
        <w:jc w:val="both"/>
      </w:pPr>
      <w:r>
        <w:rPr>
          <w:rStyle w:val="Yok"/>
          <w:b/>
          <w:bCs/>
        </w:rPr>
        <w:t>9-)</w:t>
      </w:r>
      <w:r>
        <w:rPr>
          <w:rStyle w:val="Yok"/>
          <w:u w:val="single"/>
        </w:rPr>
        <w:t xml:space="preserve"> Taraflar vekil ücretleri konusunda şu şekilde anlaşmışlardır;</w:t>
      </w:r>
    </w:p>
    <w:p w14:paraId="6EEF294A" w14:textId="77777777" w:rsidR="00726761" w:rsidRDefault="00000000">
      <w:pPr>
        <w:pStyle w:val="Gvde"/>
        <w:jc w:val="both"/>
      </w:pPr>
      <w:proofErr w:type="gramStart"/>
      <w:r>
        <w:t>...(</w:t>
      </w:r>
      <w:proofErr w:type="gramEnd"/>
      <w:r>
        <w:t xml:space="preserve">Vekil ücretlerinin </w:t>
      </w:r>
      <w:r>
        <w:rPr>
          <w:lang w:val="sv-SE"/>
        </w:rPr>
        <w:t>ö</w:t>
      </w:r>
      <w:r>
        <w:t>denmesi konusundaki anlaşma bu kısımda belirtilmelidir. Tarafların birbirinden bir talebi yok ise bu durumda protokole geçirilmelidir.)</w:t>
      </w:r>
    </w:p>
    <w:p w14:paraId="680FF424" w14:textId="77777777" w:rsidR="00726761" w:rsidRDefault="00726761">
      <w:pPr>
        <w:pStyle w:val="Gvde"/>
        <w:jc w:val="both"/>
      </w:pPr>
    </w:p>
    <w:p w14:paraId="471602FD" w14:textId="77777777" w:rsidR="00726761" w:rsidRDefault="00000000">
      <w:pPr>
        <w:pStyle w:val="Gvde"/>
        <w:jc w:val="both"/>
      </w:pPr>
      <w:r>
        <w:rPr>
          <w:rStyle w:val="Yok"/>
          <w:b/>
          <w:bCs/>
        </w:rPr>
        <w:t>10-)</w:t>
      </w:r>
      <w:r>
        <w:t xml:space="preserve"> </w:t>
      </w:r>
      <w:r>
        <w:rPr>
          <w:rStyle w:val="Yok"/>
          <w:u w:val="single"/>
        </w:rPr>
        <w:t xml:space="preserve">Taraflar yargılama gideri ve harçların </w:t>
      </w:r>
      <w:r>
        <w:rPr>
          <w:rStyle w:val="Yok"/>
          <w:u w:val="single"/>
          <w:lang w:val="sv-SE"/>
        </w:rPr>
        <w:t>ö</w:t>
      </w:r>
      <w:r>
        <w:rPr>
          <w:rStyle w:val="Yok"/>
          <w:u w:val="single"/>
        </w:rPr>
        <w:t xml:space="preserve">denmesi konusunda şu şekilde anlaşmışlardır; </w:t>
      </w:r>
    </w:p>
    <w:p w14:paraId="327D6BB1" w14:textId="77777777" w:rsidR="00726761" w:rsidRDefault="00000000">
      <w:pPr>
        <w:pStyle w:val="Gvde"/>
        <w:jc w:val="both"/>
      </w:pPr>
      <w:proofErr w:type="gramStart"/>
      <w:r>
        <w:t>...(</w:t>
      </w:r>
      <w:proofErr w:type="gramEnd"/>
      <w:r>
        <w:t xml:space="preserve">Yargılama giderinin </w:t>
      </w:r>
      <w:r>
        <w:rPr>
          <w:lang w:val="sv-SE"/>
        </w:rPr>
        <w:t>ö</w:t>
      </w:r>
      <w:r>
        <w:t>denmesi konusundaki anlaşma bu kısımda belirtilmelidir. Tarafların birbirinden bir talebi yok ise bu durumda protokole geçirilmelidir.)</w:t>
      </w:r>
    </w:p>
    <w:p w14:paraId="10993F98" w14:textId="77777777" w:rsidR="00726761" w:rsidRDefault="00726761">
      <w:pPr>
        <w:pStyle w:val="Gvde"/>
        <w:jc w:val="both"/>
      </w:pPr>
    </w:p>
    <w:p w14:paraId="622958F9" w14:textId="77777777" w:rsidR="00726761" w:rsidRDefault="00000000">
      <w:pPr>
        <w:pStyle w:val="Gvde"/>
        <w:jc w:val="both"/>
      </w:pPr>
      <w:r>
        <w:t xml:space="preserve">Taraflar, iş bu 1 sayfa 10 maddeden ibaret protokolü Mahkemeye ibraz etmek ve Mahkeme kararının ayrılmaz parçası sayılmasını talep etmek üzere birlikte düzenlemiş olup, hiçbir baskı altında kalmaksızın, </w:t>
      </w:r>
      <w:r>
        <w:rPr>
          <w:lang w:val="sv-SE"/>
        </w:rPr>
        <w:t>ö</w:t>
      </w:r>
      <w:proofErr w:type="spellStart"/>
      <w:r>
        <w:t>zgür</w:t>
      </w:r>
      <w:proofErr w:type="spellEnd"/>
      <w:r>
        <w:t xml:space="preserve"> iradeleriyle, rücu kabil olmamak kaydıyla 3 nüsha olarak imzalamışlardır. (Tarih)</w:t>
      </w:r>
    </w:p>
    <w:p w14:paraId="67472F7B" w14:textId="77777777" w:rsidR="00726761" w:rsidRDefault="00726761">
      <w:pPr>
        <w:pStyle w:val="Gvde"/>
        <w:jc w:val="both"/>
      </w:pPr>
    </w:p>
    <w:p w14:paraId="30F57885" w14:textId="77777777" w:rsidR="00726761" w:rsidRDefault="00000000">
      <w:pPr>
        <w:pStyle w:val="Gvde"/>
        <w:jc w:val="both"/>
      </w:pPr>
      <w:r>
        <w:t xml:space="preserve">İsim </w:t>
      </w:r>
      <w:proofErr w:type="spellStart"/>
      <w:r>
        <w:t>Soyisim</w:t>
      </w:r>
      <w:proofErr w:type="spellEnd"/>
      <w:r>
        <w:t xml:space="preserve"> </w:t>
      </w:r>
      <w:r>
        <w:tab/>
      </w:r>
      <w:r>
        <w:tab/>
      </w:r>
      <w:r>
        <w:tab/>
        <w:t xml:space="preserve">                </w:t>
      </w:r>
      <w:r>
        <w:tab/>
        <w:t xml:space="preserve">                       İsim </w:t>
      </w:r>
      <w:proofErr w:type="spellStart"/>
      <w:r>
        <w:t>Soyisim</w:t>
      </w:r>
      <w:proofErr w:type="spellEnd"/>
    </w:p>
    <w:p w14:paraId="541D634D" w14:textId="77777777" w:rsidR="00726761" w:rsidRDefault="00000000">
      <w:pPr>
        <w:pStyle w:val="Gvde"/>
        <w:jc w:val="both"/>
      </w:pPr>
      <w:r>
        <w:rPr>
          <w:lang w:val="nl-NL"/>
        </w:rPr>
        <w:t>(TCKN: ...)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         </w:t>
      </w:r>
      <w:r>
        <w:rPr>
          <w:lang w:val="nl-NL"/>
        </w:rPr>
        <w:tab/>
        <w:t xml:space="preserve">                      (TCKN: ...)</w:t>
      </w:r>
    </w:p>
    <w:p w14:paraId="06776AC6" w14:textId="77777777" w:rsidR="00726761" w:rsidRDefault="00000000">
      <w:pPr>
        <w:pStyle w:val="Gvde"/>
        <w:jc w:val="both"/>
      </w:pPr>
      <w:r>
        <w:tab/>
      </w:r>
      <w:r>
        <w:tab/>
      </w:r>
    </w:p>
    <w:sectPr w:rsidR="00726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689E" w14:textId="77777777" w:rsidR="00A04515" w:rsidRDefault="00A04515">
      <w:r>
        <w:separator/>
      </w:r>
    </w:p>
  </w:endnote>
  <w:endnote w:type="continuationSeparator" w:id="0">
    <w:p w14:paraId="11E1084D" w14:textId="77777777" w:rsidR="00A04515" w:rsidRDefault="00A0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D372" w14:textId="77777777" w:rsidR="00037154" w:rsidRDefault="000371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286A" w14:textId="77777777" w:rsidR="00726761" w:rsidRDefault="00726761">
    <w:pPr>
      <w:pStyle w:val="stBilgive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6D3F" w14:textId="77777777" w:rsidR="00037154" w:rsidRDefault="000371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CE82" w14:textId="77777777" w:rsidR="00A04515" w:rsidRDefault="00A04515">
      <w:r>
        <w:separator/>
      </w:r>
    </w:p>
  </w:footnote>
  <w:footnote w:type="continuationSeparator" w:id="0">
    <w:p w14:paraId="703568DC" w14:textId="77777777" w:rsidR="00A04515" w:rsidRDefault="00A0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1720" w14:textId="77777777" w:rsidR="00037154" w:rsidRDefault="000371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0876" w14:textId="77777777" w:rsidR="00726761" w:rsidRDefault="00726761">
    <w:pPr>
      <w:pStyle w:val="stBilgi"/>
      <w:tabs>
        <w:tab w:val="clear" w:pos="9072"/>
        <w:tab w:val="right" w:pos="9046"/>
      </w:tabs>
      <w:jc w:val="center"/>
      <w:rPr>
        <w:rStyle w:val="Yok"/>
        <w:rFonts w:ascii="Times New Roman" w:hAnsi="Times New Roman"/>
        <w:sz w:val="28"/>
        <w:szCs w:val="28"/>
      </w:rPr>
    </w:pPr>
  </w:p>
  <w:p w14:paraId="0EC5BCAB" w14:textId="77777777" w:rsidR="00037154" w:rsidRDefault="00037154" w:rsidP="00037154">
    <w:pPr>
      <w:jc w:val="center"/>
    </w:pPr>
    <w:r>
      <w:rPr>
        <w:rStyle w:val="Yok"/>
        <w:b/>
        <w:bCs/>
        <w:sz w:val="28"/>
        <w:szCs w:val="28"/>
      </w:rPr>
      <w:t>Av. Ataol Ertuğrul GÜRLEK</w:t>
    </w:r>
  </w:p>
  <w:p w14:paraId="350120CC" w14:textId="77777777" w:rsidR="00726761" w:rsidRDefault="00726761">
    <w:pPr>
      <w:pStyle w:val="stBilgi"/>
      <w:tabs>
        <w:tab w:val="clear" w:pos="9072"/>
        <w:tab w:val="right" w:pos="9046"/>
      </w:tabs>
      <w:jc w:val="center"/>
      <w:rPr>
        <w:rStyle w:val="Yok"/>
        <w:rFonts w:ascii="Times New Roman" w:eastAsia="Times New Roman" w:hAnsi="Times New Roman" w:cs="Times New Roman"/>
        <w:sz w:val="28"/>
        <w:szCs w:val="28"/>
      </w:rPr>
    </w:pPr>
  </w:p>
  <w:p w14:paraId="08B7F10F" w14:textId="77777777" w:rsidR="00037154" w:rsidRPr="00CA20E2" w:rsidRDefault="00037154" w:rsidP="00037154">
    <w:pPr>
      <w:pStyle w:val="stBilgi"/>
      <w:tabs>
        <w:tab w:val="clear" w:pos="9072"/>
        <w:tab w:val="right" w:pos="9046"/>
      </w:tabs>
      <w:jc w:val="center"/>
      <w:rPr>
        <w:rFonts w:ascii="Times New Roman" w:hAnsi="Times New Roman" w:cs="Times New Roman"/>
        <w:i/>
        <w:iCs/>
        <w:sz w:val="28"/>
        <w:szCs w:val="28"/>
      </w:rPr>
    </w:pPr>
    <w:r w:rsidRPr="00CA20E2">
      <w:rPr>
        <w:rFonts w:ascii="Times New Roman" w:hAnsi="Times New Roman" w:cs="Times New Roman"/>
        <w:i/>
        <w:iCs/>
        <w:color w:val="1F1F1F"/>
        <w:sz w:val="28"/>
        <w:szCs w:val="28"/>
        <w:shd w:val="clear" w:color="auto" w:fill="FFFFFF"/>
      </w:rPr>
      <w:t xml:space="preserve">Kırcaali, Kayalı </w:t>
    </w:r>
    <w:proofErr w:type="spellStart"/>
    <w:r w:rsidRPr="00CA20E2">
      <w:rPr>
        <w:rFonts w:ascii="Times New Roman" w:hAnsi="Times New Roman" w:cs="Times New Roman"/>
        <w:i/>
        <w:iCs/>
        <w:color w:val="1F1F1F"/>
        <w:sz w:val="28"/>
        <w:szCs w:val="28"/>
        <w:shd w:val="clear" w:color="auto" w:fill="FFFFFF"/>
      </w:rPr>
      <w:t>Sk</w:t>
    </w:r>
    <w:proofErr w:type="spellEnd"/>
    <w:r w:rsidRPr="00CA20E2">
      <w:rPr>
        <w:rFonts w:ascii="Times New Roman" w:hAnsi="Times New Roman" w:cs="Times New Roman"/>
        <w:i/>
        <w:iCs/>
        <w:color w:val="1F1F1F"/>
        <w:sz w:val="28"/>
        <w:szCs w:val="28"/>
        <w:shd w:val="clear" w:color="auto" w:fill="FFFFFF"/>
      </w:rPr>
      <w:t xml:space="preserve">. </w:t>
    </w:r>
    <w:proofErr w:type="spellStart"/>
    <w:proofErr w:type="gramStart"/>
    <w:r w:rsidRPr="00CA20E2">
      <w:rPr>
        <w:rFonts w:ascii="Times New Roman" w:hAnsi="Times New Roman" w:cs="Times New Roman"/>
        <w:i/>
        <w:iCs/>
        <w:color w:val="1F1F1F"/>
        <w:sz w:val="28"/>
        <w:szCs w:val="28"/>
        <w:shd w:val="clear" w:color="auto" w:fill="FFFFFF"/>
      </w:rPr>
      <w:t>tuğcu</w:t>
    </w:r>
    <w:proofErr w:type="spellEnd"/>
    <w:proofErr w:type="gramEnd"/>
    <w:r w:rsidRPr="00CA20E2">
      <w:rPr>
        <w:rFonts w:ascii="Times New Roman" w:hAnsi="Times New Roman" w:cs="Times New Roman"/>
        <w:i/>
        <w:iCs/>
        <w:color w:val="1F1F1F"/>
        <w:sz w:val="28"/>
        <w:szCs w:val="28"/>
        <w:shd w:val="clear" w:color="auto" w:fill="FFFFFF"/>
      </w:rPr>
      <w:t xml:space="preserve"> plaza D:1 kat :1 </w:t>
    </w:r>
    <w:proofErr w:type="spellStart"/>
    <w:r w:rsidRPr="00CA20E2">
      <w:rPr>
        <w:rFonts w:ascii="Times New Roman" w:hAnsi="Times New Roman" w:cs="Times New Roman"/>
        <w:i/>
        <w:iCs/>
        <w:color w:val="1F1F1F"/>
        <w:sz w:val="28"/>
        <w:szCs w:val="28"/>
        <w:shd w:val="clear" w:color="auto" w:fill="FFFFFF"/>
      </w:rPr>
      <w:t>no</w:t>
    </w:r>
    <w:proofErr w:type="spellEnd"/>
    <w:r w:rsidRPr="00CA20E2">
      <w:rPr>
        <w:rFonts w:ascii="Times New Roman" w:hAnsi="Times New Roman" w:cs="Times New Roman"/>
        <w:i/>
        <w:iCs/>
        <w:color w:val="1F1F1F"/>
        <w:sz w:val="28"/>
        <w:szCs w:val="28"/>
        <w:shd w:val="clear" w:color="auto" w:fill="FFFFFF"/>
      </w:rPr>
      <w:t xml:space="preserve"> 25, 16220 Osmangazi/Bursa</w:t>
    </w:r>
  </w:p>
  <w:p w14:paraId="3C3353C8" w14:textId="77777777" w:rsidR="00726761" w:rsidRDefault="00726761">
    <w:pPr>
      <w:pStyle w:val="stBilgi"/>
      <w:tabs>
        <w:tab w:val="clear" w:pos="9072"/>
        <w:tab w:val="right" w:pos="904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D242" w14:textId="77777777" w:rsidR="00037154" w:rsidRDefault="000371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61"/>
    <w:rsid w:val="00037154"/>
    <w:rsid w:val="00726761"/>
    <w:rsid w:val="00A0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3741A"/>
  <w15:docId w15:val="{DFC6A17E-B4F9-4E73-99DB-ED9CA3BF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link w:val="stBilgiCha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Yok">
    <w:name w:val="Yok"/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ltBilgi">
    <w:name w:val="footer"/>
    <w:basedOn w:val="Normal"/>
    <w:link w:val="AltBilgiChar"/>
    <w:uiPriority w:val="99"/>
    <w:unhideWhenUsed/>
    <w:rsid w:val="000371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7154"/>
    <w:rPr>
      <w:sz w:val="24"/>
      <w:szCs w:val="24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037154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Olay Gazetesi</cp:lastModifiedBy>
  <cp:revision>2</cp:revision>
  <dcterms:created xsi:type="dcterms:W3CDTF">2024-03-29T12:59:00Z</dcterms:created>
  <dcterms:modified xsi:type="dcterms:W3CDTF">2024-03-29T13:00:00Z</dcterms:modified>
</cp:coreProperties>
</file>